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4A69" w14:textId="7672CFC3" w:rsidR="00487E5D" w:rsidRPr="00487E5D" w:rsidRDefault="00487E5D" w:rsidP="00B36D54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Hlk126752112"/>
      <w:r>
        <w:rPr>
          <w:rFonts w:ascii="Arial" w:hAnsi="Arial"/>
          <w:b/>
          <w:sz w:val="28"/>
        </w:rPr>
        <w:t>Modèle</w:t>
      </w:r>
    </w:p>
    <w:p w14:paraId="62B3851C" w14:textId="39983C79" w:rsidR="00487E5D" w:rsidRDefault="00487E5D" w:rsidP="00487E5D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E08D3" wp14:editId="3C8977CC">
                <wp:simplePos x="0" y="0"/>
                <wp:positionH relativeFrom="margin">
                  <wp:posOffset>167640</wp:posOffset>
                </wp:positionH>
                <wp:positionV relativeFrom="paragraph">
                  <wp:posOffset>264795</wp:posOffset>
                </wp:positionV>
                <wp:extent cx="5608320" cy="413468"/>
                <wp:effectExtent l="0" t="0" r="11430" b="2476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4134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C12A9" id="Rectangle 1" o:spid="_x0000_s1026" alt="&quot;&quot;" style="position:absolute;margin-left:13.2pt;margin-top:20.85pt;width:441.6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&#13;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/>
          <w:b/>
          <w:sz w:val="28"/>
        </w:rPr>
        <w:t xml:space="preserve">Notification obligatoire relative au DFG du candidat </w:t>
      </w:r>
    </w:p>
    <w:p w14:paraId="5C189368" w14:textId="2AD4DA06" w:rsidR="00487E5D" w:rsidRDefault="00487E5D" w:rsidP="00487E5D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La notification de candidature envoyée par votre programme peut se présenter comme le modèle ci-dessous. </w:t>
      </w:r>
    </w:p>
    <w:p w14:paraId="0D638A7C" w14:textId="7FF1A245" w:rsidR="00487E5D" w:rsidRPr="00487E5D" w:rsidRDefault="00DD2318" w:rsidP="00487E5D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/>
          <w:sz w:val="18"/>
        </w:rPr>
        <w:t>Il</w:t>
      </w:r>
      <w:r w:rsidR="00487E5D">
        <w:rPr>
          <w:rFonts w:ascii="Arial" w:hAnsi="Arial"/>
          <w:sz w:val="18"/>
        </w:rPr>
        <w:t xml:space="preserve"> peut être personnalisé pour répondre aux besoins des candidats inscrits à votre programme.</w:t>
      </w:r>
    </w:p>
    <w:p w14:paraId="2E992F93" w14:textId="77777777" w:rsidR="00487E5D" w:rsidRDefault="00487E5D" w:rsidP="00064288">
      <w:pPr>
        <w:rPr>
          <w:rFonts w:ascii="Arial" w:eastAsia="Times New Roman" w:hAnsi="Arial" w:cs="Arial"/>
          <w:sz w:val="24"/>
          <w:szCs w:val="24"/>
        </w:rPr>
      </w:pPr>
    </w:p>
    <w:p w14:paraId="10FFF028" w14:textId="68210F78" w:rsidR="00063D6E" w:rsidRPr="009B0073" w:rsidRDefault="008B3637" w:rsidP="00D41921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Cher/-ère candidat.e à une transplantation rénale</w:t>
      </w:r>
      <w:bookmarkEnd w:id="0"/>
      <w:r>
        <w:rPr>
          <w:rFonts w:ascii="Arial" w:hAnsi="Arial"/>
          <w:sz w:val="24"/>
        </w:rPr>
        <w:t> :</w:t>
      </w:r>
    </w:p>
    <w:p w14:paraId="0CD79A06" w14:textId="023ECFBB" w:rsidR="009F6B61" w:rsidRPr="002D5C62" w:rsidRDefault="009F6B61" w:rsidP="00D41921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Hlk126752045"/>
      <w:r>
        <w:rPr>
          <w:rFonts w:ascii="Arial" w:hAnsi="Arial"/>
          <w:sz w:val="24"/>
        </w:rPr>
        <w:t>Vous recevez cette lettre</w:t>
      </w:r>
      <w:r w:rsidR="008F6A14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car vous êtes inscrit</w:t>
      </w:r>
      <w:r w:rsidR="00E15625">
        <w:rPr>
          <w:rFonts w:ascii="Arial" w:hAnsi="Arial"/>
          <w:sz w:val="24"/>
        </w:rPr>
        <w:t>.e</w:t>
      </w:r>
      <w:r>
        <w:rPr>
          <w:rFonts w:ascii="Arial" w:hAnsi="Arial"/>
          <w:sz w:val="24"/>
        </w:rPr>
        <w:t xml:space="preserve"> sur la liste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attente pour une transplantation rénale à l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adresse suivante :</w:t>
      </w:r>
      <w:r w:rsidR="008F6A14">
        <w:rPr>
          <w:rFonts w:ascii="Arial" w:hAnsi="Arial"/>
          <w:sz w:val="24"/>
        </w:rPr>
        <w:t xml:space="preserve"> </w:t>
      </w:r>
      <w:r w:rsidR="009D3069">
        <w:rPr>
          <w:rFonts w:ascii="Arial" w:eastAsia="Times New Roman" w:hAnsi="Arial" w:cs="Arial"/>
          <w:b/>
          <w:sz w:val="24"/>
        </w:rPr>
        <w:fldChar w:fldCharType="begin" w:fldLock="1">
          <w:ffData>
            <w:name w:val="Text1"/>
            <w:enabled/>
            <w:calcOnExit w:val="0"/>
            <w:textInput>
              <w:default w:val="Indiquez le nom du programme de transplantation"/>
            </w:textInput>
          </w:ffData>
        </w:fldChar>
      </w:r>
      <w:bookmarkStart w:id="2" w:name="Text1"/>
      <w:r w:rsidR="009D3069">
        <w:rPr>
          <w:rFonts w:ascii="Arial" w:eastAsia="Times New Roman" w:hAnsi="Arial" w:cs="Arial"/>
          <w:b/>
          <w:sz w:val="24"/>
        </w:rPr>
        <w:instrText xml:space="preserve"> FORMTEXT </w:instrText>
      </w:r>
      <w:r w:rsidR="009D3069">
        <w:rPr>
          <w:rFonts w:ascii="Arial" w:eastAsia="Times New Roman" w:hAnsi="Arial" w:cs="Arial"/>
          <w:b/>
          <w:sz w:val="24"/>
        </w:rPr>
      </w:r>
      <w:r w:rsidR="009D3069">
        <w:rPr>
          <w:rFonts w:ascii="Arial" w:eastAsia="Times New Roman" w:hAnsi="Arial" w:cs="Arial"/>
          <w:b/>
          <w:sz w:val="24"/>
        </w:rPr>
        <w:fldChar w:fldCharType="separate"/>
      </w:r>
      <w:r>
        <w:rPr>
          <w:rFonts w:ascii="Arial" w:hAnsi="Arial"/>
          <w:b/>
          <w:sz w:val="24"/>
        </w:rPr>
        <w:t>Indiquez le nom du programme de transplantation</w:t>
      </w:r>
      <w:r w:rsidR="009D3069">
        <w:rPr>
          <w:rFonts w:ascii="Arial" w:eastAsia="Times New Roman" w:hAnsi="Arial" w:cs="Arial"/>
          <w:b/>
          <w:sz w:val="24"/>
        </w:rPr>
        <w:fldChar w:fldCharType="end"/>
      </w:r>
      <w:bookmarkEnd w:id="2"/>
      <w:r>
        <w:rPr>
          <w:rFonts w:ascii="Arial" w:hAnsi="Arial"/>
          <w:sz w:val="24"/>
        </w:rPr>
        <w:t>. Cette lettre contient des informations importantes sur les changements possibles concernant le temps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attente des patients pour les candidats </w:t>
      </w:r>
      <w:r w:rsidR="00E15625">
        <w:rPr>
          <w:rFonts w:ascii="Arial" w:hAnsi="Arial"/>
          <w:sz w:val="24"/>
        </w:rPr>
        <w:t>à une transplantation</w:t>
      </w:r>
      <w:r>
        <w:rPr>
          <w:rFonts w:ascii="Arial" w:hAnsi="Arial"/>
          <w:sz w:val="24"/>
        </w:rPr>
        <w:t xml:space="preserve"> r</w:t>
      </w:r>
      <w:r w:rsidR="00E15625">
        <w:rPr>
          <w:rFonts w:ascii="Arial" w:hAnsi="Arial"/>
          <w:sz w:val="24"/>
        </w:rPr>
        <w:t>énale</w:t>
      </w:r>
      <w:r>
        <w:rPr>
          <w:rFonts w:ascii="Arial" w:hAnsi="Arial"/>
          <w:sz w:val="24"/>
        </w:rPr>
        <w:t xml:space="preserve"> enregistrés en tant que personnes </w:t>
      </w:r>
      <w:r>
        <w:rPr>
          <w:rFonts w:ascii="Arial" w:hAnsi="Arial"/>
          <w:b/>
          <w:bCs/>
          <w:sz w:val="24"/>
        </w:rPr>
        <w:t>noires ou afro-américaines</w:t>
      </w:r>
      <w:r>
        <w:rPr>
          <w:rFonts w:ascii="Arial" w:hAnsi="Arial"/>
          <w:sz w:val="24"/>
        </w:rPr>
        <w:t>.</w:t>
      </w:r>
      <w:r>
        <w:t xml:space="preserve"> </w:t>
      </w:r>
      <w:r>
        <w:rPr>
          <w:rFonts w:ascii="Arial" w:hAnsi="Arial"/>
          <w:sz w:val="24"/>
        </w:rPr>
        <w:t>L’ensemble des programmes de transplantation sont tenus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informer tous les candidats à une</w:t>
      </w:r>
      <w:r w:rsidR="00E15625">
        <w:rPr>
          <w:rFonts w:ascii="Arial" w:hAnsi="Arial"/>
          <w:sz w:val="24"/>
        </w:rPr>
        <w:t xml:space="preserve"> transplantation rénale</w:t>
      </w:r>
      <w:r>
        <w:rPr>
          <w:rFonts w:ascii="Arial" w:hAnsi="Arial"/>
          <w:sz w:val="24"/>
        </w:rPr>
        <w:t xml:space="preserve"> au sujet de cette politique.</w:t>
      </w:r>
    </w:p>
    <w:p w14:paraId="05F310FD" w14:textId="3BD219FB" w:rsidR="009F6B61" w:rsidRPr="009B0073" w:rsidRDefault="00F40B4E" w:rsidP="00D41921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Une modification de la politique OPTN (politique relative au Réseau de prélèvement et de transplantation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organes) exige que tous les programmes de transplantation rénale examinent leurs listes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attente afin de savoir si des candidats noirs ou afro-américains inscrits pourraient </w:t>
      </w:r>
      <w:r w:rsidR="003861A7">
        <w:rPr>
          <w:rFonts w:ascii="Arial" w:hAnsi="Arial"/>
          <w:sz w:val="24"/>
        </w:rPr>
        <w:t>gagner</w:t>
      </w:r>
      <w:r>
        <w:rPr>
          <w:rFonts w:ascii="Arial" w:hAnsi="Arial"/>
          <w:sz w:val="24"/>
        </w:rPr>
        <w:t xml:space="preserve"> d</w:t>
      </w:r>
      <w:r w:rsidR="003861A7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 xml:space="preserve"> temps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attente en raison de l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utilisation antérieure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un calcul de la fonction rénale appelé « calcul du DFG » (débit de filtration glomérulaire) qui incluait la race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une manière qui affectait la capacité des patients noirs à s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inscrire sur les listes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attente. Le temps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attente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un candidat à une transplantation rénale est important, car il constitue un facteur déterminant pour l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obtention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une offre de transplantation rénale.</w:t>
      </w:r>
    </w:p>
    <w:bookmarkEnd w:id="1"/>
    <w:p w14:paraId="7C12F887" w14:textId="34919E33" w:rsidR="004B0797" w:rsidRPr="009B0073" w:rsidRDefault="004B0797" w:rsidP="00D4192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De quels documents ai-je besoin pour obtenir une modification du temps d</w:t>
      </w:r>
      <w:r w:rsidR="008F6A14">
        <w:rPr>
          <w:rFonts w:ascii="Arial" w:hAnsi="Arial"/>
          <w:b/>
          <w:sz w:val="24"/>
        </w:rPr>
        <w:t>’</w:t>
      </w:r>
      <w:r>
        <w:rPr>
          <w:rFonts w:ascii="Arial" w:hAnsi="Arial"/>
          <w:b/>
          <w:sz w:val="24"/>
        </w:rPr>
        <w:t>attente pour le DFG ?</w:t>
      </w:r>
    </w:p>
    <w:p w14:paraId="7ED54BC0" w14:textId="23D49780" w:rsidR="004B0797" w:rsidRDefault="007F6020" w:rsidP="00D41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Nous avons besoin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un rapport de laboratoire indiquant la créatinine et une valeur de DFG supérieure à 20 (avec un calcul qui tient compte de la race), mais inférieure ou égale à 20 grâce à un calcul qui tient compte de tous les patients non noirs.  </w:t>
      </w:r>
    </w:p>
    <w:p w14:paraId="57C7F691" w14:textId="0D47DCD9" w:rsidR="004B0797" w:rsidRPr="009B0073" w:rsidRDefault="004B0797" w:rsidP="00D41921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/>
          <w:b/>
          <w:color w:val="000000" w:themeColor="text1"/>
          <w:sz w:val="24"/>
        </w:rPr>
        <w:t>Comment puis-je collaborer avec mon programme pour trouver des documents provenant de laboratoire</w:t>
      </w:r>
      <w:r w:rsidR="008F6A14">
        <w:rPr>
          <w:rFonts w:ascii="Arial" w:hAnsi="Arial"/>
          <w:b/>
          <w:color w:val="000000" w:themeColor="text1"/>
          <w:sz w:val="24"/>
        </w:rPr>
        <w:t>s</w:t>
      </w:r>
      <w:r>
        <w:rPr>
          <w:rFonts w:ascii="Arial" w:hAnsi="Arial"/>
          <w:b/>
          <w:color w:val="000000" w:themeColor="text1"/>
          <w:sz w:val="24"/>
        </w:rPr>
        <w:t> ?</w:t>
      </w:r>
    </w:p>
    <w:p w14:paraId="3D682AC2" w14:textId="5A499034" w:rsidR="004B0797" w:rsidRPr="004B0797" w:rsidRDefault="004B0797" w:rsidP="00D41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Il relève de la responsabilité de </w:t>
      </w:r>
      <w:r w:rsidR="009D3069" w:rsidRPr="009D3069">
        <w:rPr>
          <w:rFonts w:ascii="Arial" w:hAnsi="Arial" w:cs="Arial"/>
          <w:b/>
          <w:sz w:val="24"/>
        </w:rPr>
        <w:fldChar w:fldCharType="begin" w:fldLock="1">
          <w:ffData>
            <w:name w:val="Text2"/>
            <w:enabled/>
            <w:calcOnExit w:val="0"/>
            <w:textInput>
              <w:default w:val="Indiquez le nom du programme de transplantation"/>
            </w:textInput>
          </w:ffData>
        </w:fldChar>
      </w:r>
      <w:bookmarkStart w:id="3" w:name="Text2"/>
      <w:r w:rsidR="009D3069" w:rsidRPr="009D3069">
        <w:rPr>
          <w:rFonts w:ascii="Arial" w:hAnsi="Arial" w:cs="Arial"/>
          <w:b/>
          <w:sz w:val="24"/>
        </w:rPr>
        <w:instrText xml:space="preserve"> FORMTEXT </w:instrText>
      </w:r>
      <w:r w:rsidR="009D3069" w:rsidRPr="009D3069">
        <w:rPr>
          <w:rFonts w:ascii="Arial" w:hAnsi="Arial" w:cs="Arial"/>
          <w:b/>
          <w:sz w:val="24"/>
        </w:rPr>
      </w:r>
      <w:r w:rsidR="009D3069" w:rsidRPr="009D3069"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/>
          <w:b/>
          <w:sz w:val="24"/>
        </w:rPr>
        <w:t>Indiquez le nom du programme de transplantation</w:t>
      </w:r>
      <w:r w:rsidR="009D3069" w:rsidRPr="009D3069">
        <w:rPr>
          <w:rFonts w:ascii="Arial" w:hAnsi="Arial" w:cs="Arial"/>
          <w:b/>
          <w:sz w:val="24"/>
        </w:rPr>
        <w:fldChar w:fldCharType="end"/>
      </w:r>
      <w:bookmarkEnd w:id="3"/>
      <w:r>
        <w:rPr>
          <w:rFonts w:ascii="Arial" w:hAnsi="Arial"/>
          <w:sz w:val="24"/>
        </w:rPr>
        <w:t xml:space="preserve"> de se procurer les</w:t>
      </w:r>
      <w:r w:rsidR="008D534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données de laboratoire</w:t>
      </w:r>
      <w:r w:rsidR="008D5340">
        <w:rPr>
          <w:rFonts w:ascii="Arial" w:hAnsi="Arial"/>
          <w:sz w:val="24"/>
        </w:rPr>
        <w:t xml:space="preserve"> antérieures</w:t>
      </w:r>
      <w:r>
        <w:rPr>
          <w:rFonts w:ascii="Arial" w:hAnsi="Arial"/>
          <w:sz w:val="24"/>
        </w:rPr>
        <w:t xml:space="preserve"> qui pourraient nous permettre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obtenir une modification du temps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attente. Vous pouvez nous aider en contactant le médecin qui vous a orienté vers notre centre de transplantation, par exemple votre néphrologue habituel, et lui demander s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il dispose de vos données de laboratoire que nous n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avons peut-être pas dans notre système.</w:t>
      </w:r>
    </w:p>
    <w:p w14:paraId="7FF6544B" w14:textId="63CCA87A" w:rsidR="009933A7" w:rsidRPr="009B0073" w:rsidRDefault="0088038B" w:rsidP="00D41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À qui puis-je poser des questions ?</w:t>
      </w:r>
      <w:r>
        <w:rPr>
          <w:rFonts w:ascii="Arial" w:hAnsi="Arial"/>
          <w:sz w:val="24"/>
        </w:rPr>
        <w:t xml:space="preserve"> </w:t>
      </w:r>
    </w:p>
    <w:p w14:paraId="589B4625" w14:textId="28683533" w:rsidR="008256D9" w:rsidRPr="009B0073" w:rsidRDefault="009933A7" w:rsidP="00D419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N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 xml:space="preserve">hésitez pas à nous contacter </w:t>
      </w:r>
      <w:r>
        <w:rPr>
          <w:rFonts w:ascii="Arial" w:hAnsi="Arial"/>
          <w:sz w:val="24"/>
          <w:u w:val="single"/>
        </w:rPr>
        <w:t>SI VOUS PENSEZ QUE</w:t>
      </w:r>
      <w:r>
        <w:rPr>
          <w:rFonts w:ascii="Arial" w:hAnsi="Arial"/>
          <w:sz w:val="24"/>
        </w:rPr>
        <w:t> :</w:t>
      </w:r>
    </w:p>
    <w:p w14:paraId="72E38A92" w14:textId="2AEF277A" w:rsidR="00CA2890" w:rsidRPr="009B0073" w:rsidRDefault="00DD175B" w:rsidP="00D4192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Votre race a été mal enregistrée sur la liste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attente</w:t>
      </w:r>
    </w:p>
    <w:p w14:paraId="7311CCB4" w14:textId="3C57E10A" w:rsidR="00C957AA" w:rsidRPr="00C957AA" w:rsidRDefault="00C957AA" w:rsidP="00D4192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Si vous avez des laboratoires ou de la documentation à prendre en considération</w:t>
      </w:r>
    </w:p>
    <w:p w14:paraId="5815804C" w14:textId="6F5E7956" w:rsidR="00CA2890" w:rsidRDefault="00C94536" w:rsidP="00D4192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Si vous avez d</w:t>
      </w:r>
      <w:r w:rsidR="008F6A14">
        <w:rPr>
          <w:rFonts w:ascii="Arial" w:hAnsi="Arial"/>
          <w:sz w:val="24"/>
        </w:rPr>
        <w:t>’</w:t>
      </w:r>
      <w:r>
        <w:rPr>
          <w:rFonts w:ascii="Arial" w:hAnsi="Arial"/>
          <w:sz w:val="24"/>
        </w:rPr>
        <w:t>autres questions</w:t>
      </w:r>
    </w:p>
    <w:p w14:paraId="0EB4905B" w14:textId="11BA8431" w:rsidR="009C340E" w:rsidRDefault="009C340E" w:rsidP="00D4192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Cordialement,</w:t>
      </w:r>
    </w:p>
    <w:p w14:paraId="263B2B10" w14:textId="768D33E5" w:rsidR="009C340E" w:rsidRDefault="009D3069" w:rsidP="00D41921">
      <w:pPr>
        <w:ind w:left="360"/>
        <w:jc w:val="both"/>
        <w:rPr>
          <w:rFonts w:ascii="Arial" w:hAnsi="Arial" w:cs="Arial"/>
          <w:sz w:val="24"/>
          <w:szCs w:val="24"/>
          <w:highlight w:val="cyan"/>
        </w:rPr>
      </w:pPr>
      <w:r w:rsidRPr="009D3069">
        <w:rPr>
          <w:rFonts w:ascii="Arial" w:hAnsi="Arial" w:cs="Arial"/>
          <w:b/>
          <w:sz w:val="24"/>
        </w:rPr>
        <w:fldChar w:fldCharType="begin" w:fldLock="1">
          <w:ffData>
            <w:name w:val="Text3"/>
            <w:enabled/>
            <w:calcOnExit w:val="0"/>
            <w:textInput>
              <w:default w:val="Indiquez le nom du programme de transplantation"/>
            </w:textInput>
          </w:ffData>
        </w:fldChar>
      </w:r>
      <w:bookmarkStart w:id="4" w:name="Text3"/>
      <w:r w:rsidRPr="009D3069">
        <w:rPr>
          <w:rFonts w:ascii="Arial" w:hAnsi="Arial" w:cs="Arial"/>
          <w:b/>
          <w:sz w:val="24"/>
        </w:rPr>
        <w:instrText xml:space="preserve"> FORMTEXT </w:instrText>
      </w:r>
      <w:r w:rsidRPr="009D3069">
        <w:rPr>
          <w:rFonts w:ascii="Arial" w:hAnsi="Arial" w:cs="Arial"/>
          <w:b/>
          <w:sz w:val="24"/>
        </w:rPr>
      </w:r>
      <w:r w:rsidRPr="009D3069">
        <w:rPr>
          <w:rFonts w:ascii="Arial" w:hAnsi="Arial" w:cs="Arial"/>
          <w:b/>
          <w:sz w:val="24"/>
        </w:rPr>
        <w:fldChar w:fldCharType="separate"/>
      </w:r>
      <w:r>
        <w:rPr>
          <w:rFonts w:ascii="Arial" w:hAnsi="Arial"/>
          <w:b/>
          <w:sz w:val="24"/>
        </w:rPr>
        <w:t>Indiquez le nom du programme de transplantation</w:t>
      </w:r>
      <w:r w:rsidRPr="009D3069">
        <w:rPr>
          <w:rFonts w:ascii="Arial" w:hAnsi="Arial" w:cs="Arial"/>
          <w:b/>
          <w:sz w:val="24"/>
        </w:rPr>
        <w:fldChar w:fldCharType="end"/>
      </w:r>
      <w:bookmarkEnd w:id="4"/>
    </w:p>
    <w:p w14:paraId="4D2DFD53" w14:textId="15C6B9A9" w:rsidR="00A55C98" w:rsidRPr="00DD175B" w:rsidRDefault="0005555D" w:rsidP="00D41921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Comment puis-je en savoir plus sur le DFG et sur cette modification de politique ?</w:t>
      </w:r>
    </w:p>
    <w:p w14:paraId="79E3A05C" w14:textId="40EA940F" w:rsidR="00A55C98" w:rsidRPr="00DD175B" w:rsidRDefault="00000000" w:rsidP="00D4192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hyperlink r:id="rId11">
        <w:r w:rsidR="009D3069">
          <w:rPr>
            <w:rStyle w:val="Hyperlink"/>
            <w:rFonts w:ascii="Arial" w:hAnsi="Arial"/>
            <w:sz w:val="24"/>
          </w:rPr>
          <w:t>Les foires aux questions et les réponses sont disponibles sur le site Web de l</w:t>
        </w:r>
        <w:r w:rsidR="008F6A14">
          <w:rPr>
            <w:rStyle w:val="Hyperlink"/>
            <w:rFonts w:ascii="Arial" w:hAnsi="Arial"/>
            <w:sz w:val="24"/>
          </w:rPr>
          <w:t>’</w:t>
        </w:r>
        <w:r w:rsidR="009D3069">
          <w:rPr>
            <w:rStyle w:val="Hyperlink"/>
            <w:rFonts w:ascii="Arial" w:hAnsi="Arial"/>
            <w:sz w:val="24"/>
          </w:rPr>
          <w:t xml:space="preserve">OPTN à </w:t>
        </w:r>
        <w:r w:rsidR="002527AB">
          <w:rPr>
            <w:rStyle w:val="Hyperlink"/>
            <w:rFonts w:ascii="Arial" w:hAnsi="Arial"/>
            <w:sz w:val="24"/>
          </w:rPr>
          <w:t xml:space="preserve">cette </w:t>
        </w:r>
        <w:r w:rsidR="009D3069">
          <w:rPr>
            <w:rStyle w:val="Hyperlink"/>
            <w:rFonts w:ascii="Arial" w:hAnsi="Arial"/>
            <w:sz w:val="24"/>
          </w:rPr>
          <w:t>adresse </w:t>
        </w:r>
      </w:hyperlink>
      <w:r w:rsidR="009D3069">
        <w:rPr>
          <w:rFonts w:ascii="Arial" w:hAnsi="Arial"/>
          <w:sz w:val="24"/>
        </w:rPr>
        <w:t xml:space="preserve"> </w:t>
      </w:r>
    </w:p>
    <w:sectPr w:rsidR="00A55C98" w:rsidRPr="00DD175B" w:rsidSect="00117B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9632" w14:textId="77777777" w:rsidR="00117B06" w:rsidRDefault="00117B06" w:rsidP="00055035">
      <w:pPr>
        <w:spacing w:after="0" w:line="240" w:lineRule="auto"/>
      </w:pPr>
      <w:r>
        <w:separator/>
      </w:r>
    </w:p>
  </w:endnote>
  <w:endnote w:type="continuationSeparator" w:id="0">
    <w:p w14:paraId="49153BBA" w14:textId="77777777" w:rsidR="00117B06" w:rsidRDefault="00117B06" w:rsidP="0005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DEB9" w14:textId="77777777" w:rsidR="008F6A14" w:rsidRDefault="008F6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71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C939E" w14:textId="723FD9A4" w:rsidR="009B0073" w:rsidRDefault="009B00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0829A" w14:textId="77777777" w:rsidR="009B0073" w:rsidRDefault="009B00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D02C" w14:textId="77777777" w:rsidR="008F6A14" w:rsidRDefault="008F6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482A" w14:textId="77777777" w:rsidR="00117B06" w:rsidRDefault="00117B06" w:rsidP="00055035">
      <w:pPr>
        <w:spacing w:after="0" w:line="240" w:lineRule="auto"/>
      </w:pPr>
      <w:r>
        <w:separator/>
      </w:r>
    </w:p>
  </w:footnote>
  <w:footnote w:type="continuationSeparator" w:id="0">
    <w:p w14:paraId="2D955606" w14:textId="77777777" w:rsidR="00117B06" w:rsidRDefault="00117B06" w:rsidP="0005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83E5" w14:textId="77777777" w:rsidR="008F6A14" w:rsidRDefault="008F6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8C37" w14:textId="77777777" w:rsidR="008F6A14" w:rsidRDefault="008F6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1B2A" w14:textId="77777777" w:rsidR="008F6A14" w:rsidRDefault="008F6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2A1"/>
    <w:multiLevelType w:val="hybridMultilevel"/>
    <w:tmpl w:val="521C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2BC2"/>
    <w:multiLevelType w:val="hybridMultilevel"/>
    <w:tmpl w:val="E6ACD1A0"/>
    <w:lvl w:ilvl="0" w:tplc="1DA21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07CC"/>
    <w:multiLevelType w:val="hybridMultilevel"/>
    <w:tmpl w:val="9A44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FA1"/>
    <w:multiLevelType w:val="hybridMultilevel"/>
    <w:tmpl w:val="EB0A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4E51"/>
    <w:multiLevelType w:val="hybridMultilevel"/>
    <w:tmpl w:val="929C13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2F2112"/>
    <w:multiLevelType w:val="multilevel"/>
    <w:tmpl w:val="39C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323B5C"/>
    <w:multiLevelType w:val="hybridMultilevel"/>
    <w:tmpl w:val="FDC8842A"/>
    <w:lvl w:ilvl="0" w:tplc="0FF8219E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0934"/>
    <w:multiLevelType w:val="hybridMultilevel"/>
    <w:tmpl w:val="A4224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0D1EE1"/>
    <w:multiLevelType w:val="multilevel"/>
    <w:tmpl w:val="8A6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064078"/>
    <w:multiLevelType w:val="hybridMultilevel"/>
    <w:tmpl w:val="0B7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44A6"/>
    <w:multiLevelType w:val="hybridMultilevel"/>
    <w:tmpl w:val="A8BCE7D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3B66DCB"/>
    <w:multiLevelType w:val="hybridMultilevel"/>
    <w:tmpl w:val="69ECFBE8"/>
    <w:lvl w:ilvl="0" w:tplc="29F0254E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433BA"/>
    <w:multiLevelType w:val="hybridMultilevel"/>
    <w:tmpl w:val="C73A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360DE"/>
    <w:multiLevelType w:val="multilevel"/>
    <w:tmpl w:val="39C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56460D"/>
    <w:multiLevelType w:val="hybridMultilevel"/>
    <w:tmpl w:val="4188503E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DC522A1"/>
    <w:multiLevelType w:val="hybridMultilevel"/>
    <w:tmpl w:val="5D4E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34FD0"/>
    <w:multiLevelType w:val="multilevel"/>
    <w:tmpl w:val="39C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54C2FD"/>
    <w:multiLevelType w:val="hybridMultilevel"/>
    <w:tmpl w:val="6076EA42"/>
    <w:lvl w:ilvl="0" w:tplc="86FE4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4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6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8E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8C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A2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4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8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69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447AE"/>
    <w:multiLevelType w:val="hybridMultilevel"/>
    <w:tmpl w:val="4EC42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1E6BEC"/>
    <w:multiLevelType w:val="multilevel"/>
    <w:tmpl w:val="F4E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9630B5"/>
    <w:multiLevelType w:val="hybridMultilevel"/>
    <w:tmpl w:val="F6860BFE"/>
    <w:lvl w:ilvl="0" w:tplc="8E420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0C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6B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8B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6D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00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B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28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60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BCCE"/>
    <w:multiLevelType w:val="hybridMultilevel"/>
    <w:tmpl w:val="211A6C92"/>
    <w:lvl w:ilvl="0" w:tplc="AE98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66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E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E0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0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85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0B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8C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21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03A27"/>
    <w:multiLevelType w:val="multilevel"/>
    <w:tmpl w:val="39C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6533441">
    <w:abstractNumId w:val="20"/>
  </w:num>
  <w:num w:numId="2" w16cid:durableId="338166862">
    <w:abstractNumId w:val="17"/>
  </w:num>
  <w:num w:numId="3" w16cid:durableId="360084988">
    <w:abstractNumId w:val="21"/>
  </w:num>
  <w:num w:numId="4" w16cid:durableId="771123060">
    <w:abstractNumId w:val="13"/>
  </w:num>
  <w:num w:numId="5" w16cid:durableId="425426016">
    <w:abstractNumId w:val="13"/>
  </w:num>
  <w:num w:numId="6" w16cid:durableId="181018475">
    <w:abstractNumId w:val="13"/>
  </w:num>
  <w:num w:numId="7" w16cid:durableId="1187132222">
    <w:abstractNumId w:val="12"/>
  </w:num>
  <w:num w:numId="8" w16cid:durableId="1486893824">
    <w:abstractNumId w:val="4"/>
  </w:num>
  <w:num w:numId="9" w16cid:durableId="316305818">
    <w:abstractNumId w:val="18"/>
  </w:num>
  <w:num w:numId="10" w16cid:durableId="125397909">
    <w:abstractNumId w:val="10"/>
  </w:num>
  <w:num w:numId="11" w16cid:durableId="686445222">
    <w:abstractNumId w:val="9"/>
  </w:num>
  <w:num w:numId="12" w16cid:durableId="1763140792">
    <w:abstractNumId w:val="0"/>
  </w:num>
  <w:num w:numId="13" w16cid:durableId="955865922">
    <w:abstractNumId w:val="2"/>
  </w:num>
  <w:num w:numId="14" w16cid:durableId="1717000640">
    <w:abstractNumId w:val="7"/>
  </w:num>
  <w:num w:numId="15" w16cid:durableId="1632594910">
    <w:abstractNumId w:val="15"/>
  </w:num>
  <w:num w:numId="16" w16cid:durableId="1733117755">
    <w:abstractNumId w:val="5"/>
  </w:num>
  <w:num w:numId="17" w16cid:durableId="1855461025">
    <w:abstractNumId w:val="16"/>
  </w:num>
  <w:num w:numId="18" w16cid:durableId="1360396838">
    <w:abstractNumId w:val="22"/>
  </w:num>
  <w:num w:numId="19" w16cid:durableId="1225527170">
    <w:abstractNumId w:val="6"/>
  </w:num>
  <w:num w:numId="20" w16cid:durableId="182060863">
    <w:abstractNumId w:val="11"/>
  </w:num>
  <w:num w:numId="21" w16cid:durableId="271592342">
    <w:abstractNumId w:val="19"/>
  </w:num>
  <w:num w:numId="22" w16cid:durableId="207226665">
    <w:abstractNumId w:val="8"/>
  </w:num>
  <w:num w:numId="23" w16cid:durableId="2071613881">
    <w:abstractNumId w:val="1"/>
  </w:num>
  <w:num w:numId="24" w16cid:durableId="54011205">
    <w:abstractNumId w:val="3"/>
  </w:num>
  <w:num w:numId="25" w16cid:durableId="18127496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35"/>
    <w:rsid w:val="00007246"/>
    <w:rsid w:val="00021F1A"/>
    <w:rsid w:val="00055035"/>
    <w:rsid w:val="0005555D"/>
    <w:rsid w:val="00063D6E"/>
    <w:rsid w:val="00064288"/>
    <w:rsid w:val="00077C4C"/>
    <w:rsid w:val="00092262"/>
    <w:rsid w:val="000B104E"/>
    <w:rsid w:val="000E1B56"/>
    <w:rsid w:val="000E3773"/>
    <w:rsid w:val="00117B06"/>
    <w:rsid w:val="0013511B"/>
    <w:rsid w:val="001436E0"/>
    <w:rsid w:val="001808F4"/>
    <w:rsid w:val="00196783"/>
    <w:rsid w:val="001C1D57"/>
    <w:rsid w:val="001C33D0"/>
    <w:rsid w:val="001E5024"/>
    <w:rsid w:val="001F3CD2"/>
    <w:rsid w:val="002113C2"/>
    <w:rsid w:val="0021314E"/>
    <w:rsid w:val="00215CB8"/>
    <w:rsid w:val="0023535B"/>
    <w:rsid w:val="002414CF"/>
    <w:rsid w:val="00241A03"/>
    <w:rsid w:val="002475C6"/>
    <w:rsid w:val="00250C51"/>
    <w:rsid w:val="002527AB"/>
    <w:rsid w:val="0029143F"/>
    <w:rsid w:val="002B75BA"/>
    <w:rsid w:val="002C045A"/>
    <w:rsid w:val="002C0664"/>
    <w:rsid w:val="002D5C62"/>
    <w:rsid w:val="002D6774"/>
    <w:rsid w:val="0030028B"/>
    <w:rsid w:val="00320370"/>
    <w:rsid w:val="00377386"/>
    <w:rsid w:val="003861A7"/>
    <w:rsid w:val="003932BA"/>
    <w:rsid w:val="003D14BB"/>
    <w:rsid w:val="003E23D1"/>
    <w:rsid w:val="0040155B"/>
    <w:rsid w:val="00430DDF"/>
    <w:rsid w:val="00465872"/>
    <w:rsid w:val="0047438F"/>
    <w:rsid w:val="00487E5D"/>
    <w:rsid w:val="004B0797"/>
    <w:rsid w:val="004B3DF4"/>
    <w:rsid w:val="004E4021"/>
    <w:rsid w:val="004F0913"/>
    <w:rsid w:val="00506564"/>
    <w:rsid w:val="00515CCE"/>
    <w:rsid w:val="005409E5"/>
    <w:rsid w:val="00555CEB"/>
    <w:rsid w:val="00571475"/>
    <w:rsid w:val="005C10B4"/>
    <w:rsid w:val="00630A81"/>
    <w:rsid w:val="006458E7"/>
    <w:rsid w:val="00657C52"/>
    <w:rsid w:val="00685348"/>
    <w:rsid w:val="006B03B5"/>
    <w:rsid w:val="006C1CE0"/>
    <w:rsid w:val="006D3643"/>
    <w:rsid w:val="0070030D"/>
    <w:rsid w:val="0070375B"/>
    <w:rsid w:val="007067A6"/>
    <w:rsid w:val="00712F19"/>
    <w:rsid w:val="00714228"/>
    <w:rsid w:val="007747D0"/>
    <w:rsid w:val="00786F60"/>
    <w:rsid w:val="00794B9A"/>
    <w:rsid w:val="00795217"/>
    <w:rsid w:val="00795374"/>
    <w:rsid w:val="0079633E"/>
    <w:rsid w:val="007C0135"/>
    <w:rsid w:val="007D3058"/>
    <w:rsid w:val="007D31AD"/>
    <w:rsid w:val="007E2EB6"/>
    <w:rsid w:val="007F6020"/>
    <w:rsid w:val="008256D9"/>
    <w:rsid w:val="00837676"/>
    <w:rsid w:val="00850D0D"/>
    <w:rsid w:val="008760B0"/>
    <w:rsid w:val="0088038B"/>
    <w:rsid w:val="008914FA"/>
    <w:rsid w:val="00894DC6"/>
    <w:rsid w:val="008A75E4"/>
    <w:rsid w:val="008B3637"/>
    <w:rsid w:val="008B3769"/>
    <w:rsid w:val="008B5D5D"/>
    <w:rsid w:val="008C062F"/>
    <w:rsid w:val="008D2923"/>
    <w:rsid w:val="008D5340"/>
    <w:rsid w:val="008F6A14"/>
    <w:rsid w:val="00942F95"/>
    <w:rsid w:val="009603A9"/>
    <w:rsid w:val="009662A0"/>
    <w:rsid w:val="009665F5"/>
    <w:rsid w:val="00975A3E"/>
    <w:rsid w:val="00980D8C"/>
    <w:rsid w:val="00990B78"/>
    <w:rsid w:val="009933A7"/>
    <w:rsid w:val="009B0073"/>
    <w:rsid w:val="009B42A3"/>
    <w:rsid w:val="009C340E"/>
    <w:rsid w:val="009D3069"/>
    <w:rsid w:val="009F6B61"/>
    <w:rsid w:val="00A000B8"/>
    <w:rsid w:val="00A0045B"/>
    <w:rsid w:val="00A06787"/>
    <w:rsid w:val="00A36AD8"/>
    <w:rsid w:val="00A44F07"/>
    <w:rsid w:val="00A45448"/>
    <w:rsid w:val="00A53A52"/>
    <w:rsid w:val="00A55C98"/>
    <w:rsid w:val="00A94600"/>
    <w:rsid w:val="00A95F86"/>
    <w:rsid w:val="00AC4565"/>
    <w:rsid w:val="00AC57D5"/>
    <w:rsid w:val="00AE158E"/>
    <w:rsid w:val="00AE2C17"/>
    <w:rsid w:val="00AE4FB4"/>
    <w:rsid w:val="00AE621A"/>
    <w:rsid w:val="00AF0D39"/>
    <w:rsid w:val="00B0147B"/>
    <w:rsid w:val="00B36D54"/>
    <w:rsid w:val="00B45E58"/>
    <w:rsid w:val="00B71CAD"/>
    <w:rsid w:val="00B73702"/>
    <w:rsid w:val="00B77BC4"/>
    <w:rsid w:val="00BA344C"/>
    <w:rsid w:val="00BA683D"/>
    <w:rsid w:val="00BC150B"/>
    <w:rsid w:val="00BF0729"/>
    <w:rsid w:val="00C03224"/>
    <w:rsid w:val="00C03DEB"/>
    <w:rsid w:val="00C162C6"/>
    <w:rsid w:val="00C221B1"/>
    <w:rsid w:val="00C306E4"/>
    <w:rsid w:val="00C3382F"/>
    <w:rsid w:val="00C575A4"/>
    <w:rsid w:val="00C65DC6"/>
    <w:rsid w:val="00C94536"/>
    <w:rsid w:val="00C957AA"/>
    <w:rsid w:val="00CA2890"/>
    <w:rsid w:val="00CA3AA7"/>
    <w:rsid w:val="00D04FC2"/>
    <w:rsid w:val="00D054F7"/>
    <w:rsid w:val="00D1376D"/>
    <w:rsid w:val="00D318F6"/>
    <w:rsid w:val="00D3614B"/>
    <w:rsid w:val="00D41921"/>
    <w:rsid w:val="00D45D50"/>
    <w:rsid w:val="00D5253B"/>
    <w:rsid w:val="00D81CF9"/>
    <w:rsid w:val="00D81F26"/>
    <w:rsid w:val="00D85DDA"/>
    <w:rsid w:val="00D926B0"/>
    <w:rsid w:val="00DA4933"/>
    <w:rsid w:val="00DB3F7F"/>
    <w:rsid w:val="00DC4D97"/>
    <w:rsid w:val="00DD175B"/>
    <w:rsid w:val="00DD2318"/>
    <w:rsid w:val="00DD7009"/>
    <w:rsid w:val="00DE4A39"/>
    <w:rsid w:val="00E007E5"/>
    <w:rsid w:val="00E01A00"/>
    <w:rsid w:val="00E044E7"/>
    <w:rsid w:val="00E06410"/>
    <w:rsid w:val="00E15625"/>
    <w:rsid w:val="00E20BD1"/>
    <w:rsid w:val="00E33F43"/>
    <w:rsid w:val="00E92E35"/>
    <w:rsid w:val="00EA4F87"/>
    <w:rsid w:val="00EA5288"/>
    <w:rsid w:val="00EB4490"/>
    <w:rsid w:val="00EF1BC9"/>
    <w:rsid w:val="00EF4A9D"/>
    <w:rsid w:val="00F10E26"/>
    <w:rsid w:val="00F1328D"/>
    <w:rsid w:val="00F14C8E"/>
    <w:rsid w:val="00F37C84"/>
    <w:rsid w:val="00F40B4E"/>
    <w:rsid w:val="00F944B1"/>
    <w:rsid w:val="00F9508E"/>
    <w:rsid w:val="00F979C9"/>
    <w:rsid w:val="00FA00DA"/>
    <w:rsid w:val="00FD18DD"/>
    <w:rsid w:val="00FE2DB4"/>
    <w:rsid w:val="03DE2FA3"/>
    <w:rsid w:val="06DE93A6"/>
    <w:rsid w:val="0B0A5F17"/>
    <w:rsid w:val="15ABF1A7"/>
    <w:rsid w:val="1AD38300"/>
    <w:rsid w:val="221CD986"/>
    <w:rsid w:val="23FC5B57"/>
    <w:rsid w:val="3667B6BF"/>
    <w:rsid w:val="37A9E85A"/>
    <w:rsid w:val="451AE510"/>
    <w:rsid w:val="45974B35"/>
    <w:rsid w:val="604AEFAA"/>
    <w:rsid w:val="75CB572E"/>
    <w:rsid w:val="795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052A"/>
  <w15:chartTrackingRefBased/>
  <w15:docId w15:val="{A29EAFAE-42A1-4443-A29C-E6E4F096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35"/>
  </w:style>
  <w:style w:type="paragraph" w:styleId="Footer">
    <w:name w:val="footer"/>
    <w:basedOn w:val="Normal"/>
    <w:link w:val="FooterChar"/>
    <w:uiPriority w:val="99"/>
    <w:unhideWhenUsed/>
    <w:rsid w:val="0005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35"/>
  </w:style>
  <w:style w:type="character" w:styleId="CommentReference">
    <w:name w:val="annotation reference"/>
    <w:basedOn w:val="DefaultParagraphFont"/>
    <w:uiPriority w:val="99"/>
    <w:semiHidden/>
    <w:unhideWhenUsed/>
    <w:rsid w:val="008B5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D5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96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C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3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C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C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CCE"/>
    <w:rPr>
      <w:vertAlign w:val="superscript"/>
    </w:rPr>
  </w:style>
  <w:style w:type="paragraph" w:styleId="Revision">
    <w:name w:val="Revision"/>
    <w:hidden/>
    <w:uiPriority w:val="99"/>
    <w:semiHidden/>
    <w:rsid w:val="006C1C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5C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n.transplant.hrsa.gov/policies-bylaws/a-closer-look/waiting-time-modifications-for-candidates-affected-by-race-inclusive-egfr-calculations/for-patients-faqs-about-egfr-waiting-time-modificatio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D1C10D581E64AAB616BCF8B705A7D" ma:contentTypeVersion="1" ma:contentTypeDescription="Create a new document." ma:contentTypeScope="" ma:versionID="1867368951102459ce1b2ee212b456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B615-972B-402B-839B-63360F837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549F4-8405-4B11-902C-6183987F7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BDA42-511D-49E7-AC18-C904B9BBF4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E414B92-5570-4C91-B1F6-586A3BD8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Network for Organ Sharing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Qualls</dc:creator>
  <cp:keywords/>
  <dc:description/>
  <cp:lastModifiedBy>Matthew Roop</cp:lastModifiedBy>
  <cp:revision>3</cp:revision>
  <dcterms:created xsi:type="dcterms:W3CDTF">2024-04-01T18:43:00Z</dcterms:created>
  <dcterms:modified xsi:type="dcterms:W3CDTF">2024-04-02T13:40:00Z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86ffdb34417409a8778f29b6ae5b9b3ede4f22128856040a48d1de99b4854aee</vt:lpwstr>
  </property>
  <property fmtid="{D5CDD505-2E9C-101B-9397-08002B2CF9AE}" pid="3" name="ContentTypeId">
    <vt:lpwstr>0x0101007E1D1C10D581E64AAB616BCF8B705A7D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50;#Tamika Watkins;#59;#Tina Rhoades;#83;#Rachel Hippchen;#34;#Jennifer Musick;#16;#Jesse Howell;#22;#Joel Newman</vt:lpwstr>
  </property>
</Properties>
</file>